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FA" w:rsidRPr="00305D00" w:rsidRDefault="00EF63FA" w:rsidP="00EF63FA">
      <w:pPr>
        <w:pStyle w:val="Default"/>
        <w:jc w:val="right"/>
        <w:rPr>
          <w:sz w:val="20"/>
          <w:szCs w:val="20"/>
        </w:rPr>
      </w:pPr>
      <w:r w:rsidRPr="00305D00">
        <w:rPr>
          <w:bCs/>
          <w:sz w:val="20"/>
          <w:szCs w:val="20"/>
        </w:rPr>
        <w:t xml:space="preserve">Приложение 1 </w:t>
      </w:r>
    </w:p>
    <w:p w:rsidR="00EF63FA" w:rsidRPr="00305D00" w:rsidRDefault="00EF63FA" w:rsidP="00EF63FA">
      <w:pPr>
        <w:pStyle w:val="Default"/>
        <w:jc w:val="right"/>
        <w:rPr>
          <w:sz w:val="20"/>
          <w:szCs w:val="20"/>
        </w:rPr>
      </w:pPr>
      <w:r w:rsidRPr="00305D00">
        <w:rPr>
          <w:bCs/>
          <w:sz w:val="20"/>
          <w:szCs w:val="20"/>
        </w:rPr>
        <w:t>к приказу от 09.01.2018</w:t>
      </w:r>
      <w:r>
        <w:rPr>
          <w:bCs/>
          <w:sz w:val="20"/>
          <w:szCs w:val="20"/>
        </w:rPr>
        <w:t xml:space="preserve">  </w:t>
      </w:r>
    </w:p>
    <w:p w:rsidR="00EF63FA" w:rsidRDefault="00EF63FA" w:rsidP="00EF63FA">
      <w:pPr>
        <w:pStyle w:val="Default"/>
        <w:rPr>
          <w:b/>
          <w:bCs/>
          <w:sz w:val="28"/>
          <w:szCs w:val="28"/>
        </w:rPr>
      </w:pPr>
    </w:p>
    <w:p w:rsidR="00EF63FA" w:rsidRDefault="00EF63FA" w:rsidP="00EF63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Политика в отношении обработки персональных данных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Общие положения.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 Настоящая Политика разработана на основании: статей Конституции Российской Федерации; Трудового Кодекса Российской Федерации; Федерального закона от 27 июля 2006 г. № 152-ФЗ «О персональных данных»; Федерального закона от 27 июля 2006 г. № 149-ФЗ «Об информации, информационных технологиях и о защите информации»;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2012г. №1119;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 Настоящей Политикой определяется порядок обращения с персональными данными пациентов (субъектов персональных данных), которые обращаются в учреждении, и персональными данными работников Учреждения, которые необходимы работодателю в связи с трудовыми отношениями.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1.3. К настоящей политике должен быть обеспечен неограниченный доступ в соответствии с п. 2 ст. 18.1 Федерального закона от 27 июля 2006 г. № 152-ФЗ «О персональных данных».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1.4. В отношении сведений о субъектах персональных данных, позволяющих идентифицировать его личность, за исключением обезличенных и общедоступных персональных данных, в установленных федеральными законами случаях, должна обеспечиваться конфиденциальность таких сведений.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1.5 Защита персональных данных пациента от неправомерного их использования или утраты должна быть обеспечена оператором за счет его средств и в порядке, установленном Федеральными Законами, и другими нормативными документами Российской Федерации.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1.6 Настоящая Политика не распространяется на отношения, возникающие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организации хранения, комплектования, учета и использования содержащих персональные данные архивных документов в соответствии с законодательством об архивном деле в Российской Федерации;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обработке персональных данных, отнесенных в установленном порядке к сведениям, составляющим государственную тайну.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Основные понятия персональных данных.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целей настоящей Политики используются следующие основные понятия: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автоматизированная обработка персональных данных </w:t>
      </w:r>
      <w:r>
        <w:rPr>
          <w:sz w:val="22"/>
          <w:szCs w:val="22"/>
        </w:rPr>
        <w:t xml:space="preserve">– обработка персональных данных с помощью средств вычислительной техники;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блокирование персональных данных </w:t>
      </w:r>
      <w:r>
        <w:rPr>
          <w:sz w:val="22"/>
          <w:szCs w:val="22"/>
        </w:rPr>
        <w:t xml:space="preserve">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врачебная тайна </w:t>
      </w:r>
      <w:r>
        <w:rPr>
          <w:sz w:val="22"/>
          <w:szCs w:val="22"/>
        </w:rPr>
        <w:t xml:space="preserve">– соблюдение конфиденциальности информации о факте обращения за медицинской помощью, состоянии здоровья гражданина, диагнозе его заболевания и иных сведений, полученных при его обследовании и лечении;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документированная информация </w:t>
      </w:r>
      <w:r>
        <w:rPr>
          <w:sz w:val="22"/>
          <w:szCs w:val="22"/>
        </w:rPr>
        <w:t xml:space="preserve">–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документы, содержащие персональные сведения пациента </w:t>
      </w:r>
      <w:r>
        <w:rPr>
          <w:sz w:val="22"/>
          <w:szCs w:val="22"/>
        </w:rPr>
        <w:t xml:space="preserve">– формы медицинской и иной учетно-отчетной документации, включающие сведения о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информация </w:t>
      </w:r>
      <w:r>
        <w:rPr>
          <w:sz w:val="22"/>
          <w:szCs w:val="22"/>
        </w:rPr>
        <w:t xml:space="preserve">– сведения (сообщения, данные) независимо от формы их представления;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информационная система персональных данных </w:t>
      </w:r>
      <w:r>
        <w:rPr>
          <w:sz w:val="22"/>
          <w:szCs w:val="22"/>
        </w:rPr>
        <w:t xml:space="preserve">–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EF63FA" w:rsidRDefault="00EF63FA" w:rsidP="00EF63FA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конфиденциальность персональных данных </w:t>
      </w:r>
      <w:r>
        <w:rPr>
          <w:sz w:val="22"/>
          <w:szCs w:val="22"/>
        </w:rPr>
        <w:t xml:space="preserve">– обязательное для соблюдения оператором или иным получившим доступ к персональным данным лицом требование не допускать их распространения и не раскрывать третьим лицам персональные данные без согласия субъекта персональных данных, если иное не предусмотрено федеральным законом;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обезличивание персональных данных </w:t>
      </w:r>
      <w:r>
        <w:rPr>
          <w:sz w:val="22"/>
          <w:szCs w:val="22"/>
        </w:rPr>
        <w:t xml:space="preserve"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обработка персональных данных </w:t>
      </w:r>
      <w:r>
        <w:rPr>
          <w:sz w:val="22"/>
          <w:szCs w:val="22"/>
        </w:rPr>
        <w:t xml:space="preserve">– любое действия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данных, содержащихся в информационной системе персональных данных либо извлеченных из такой системы (далее - персональные данные), считается </w:t>
      </w:r>
      <w:r>
        <w:rPr>
          <w:b/>
          <w:bCs/>
          <w:sz w:val="22"/>
          <w:szCs w:val="22"/>
        </w:rPr>
        <w:t>осуществленной без использования средств автоматизаци</w:t>
      </w:r>
      <w:proofErr w:type="gramStart"/>
      <w:r>
        <w:rPr>
          <w:b/>
          <w:bCs/>
          <w:sz w:val="22"/>
          <w:szCs w:val="22"/>
        </w:rPr>
        <w:t>и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общедоступные персональные данные </w:t>
      </w:r>
      <w:r>
        <w:rPr>
          <w:sz w:val="22"/>
          <w:szCs w:val="22"/>
        </w:rPr>
        <w:t xml:space="preserve"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оператор </w:t>
      </w:r>
      <w:r>
        <w:rPr>
          <w:sz w:val="22"/>
          <w:szCs w:val="22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пациент – </w:t>
      </w:r>
      <w:r>
        <w:rPr>
          <w:sz w:val="22"/>
          <w:szCs w:val="22"/>
        </w:rPr>
        <w:t xml:space="preserve">физическое лицо (субъект), обратившееся в Учреждение с целью получения медицинского обслуживания, либо состоящее в иных гражданско-правовых отношениях с Учреждением по вопросам получения медицинских услуг.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персональные данные </w:t>
      </w:r>
      <w:r>
        <w:rPr>
          <w:sz w:val="22"/>
          <w:szCs w:val="22"/>
        </w:rPr>
        <w:t xml:space="preserve">–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EF63FA" w:rsidRDefault="00EF63FA" w:rsidP="00EF63FA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персональные данные пациента </w:t>
      </w:r>
      <w:r>
        <w:rPr>
          <w:sz w:val="22"/>
          <w:szCs w:val="22"/>
        </w:rPr>
        <w:t>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серия и номер паспорта, адрес регистрации и фактического проживания, идентификационный номер налогоплательщика (ИНН), страховое свидетельство государственного пенсионного страхования (СНИЛС), семейное, социальное положение, образование, профессия, должность, специальность, серия 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номер страхового медицинского полиса и его действительность, номер амбулаторной карты, номер истории болезни, сведения о состоянии здоровья, в том числе группа здоровья, группа инвалидности и степень ограничения к трудовой деятельности, состояние диспансерного учета, зарегистрированные диагнозы по результатам обращения пациентов к врачу, в том числе при прохождении диспансеризации и медицинских осмотров, информация об оказанных медицинских услугах, в том числе о проведенных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лабораторных анализах и исследованиях и их результатах, выполненных оперативных вмешательствах, случаях стационарного лечения и их результатах, о выданных листах временной нетрудоспособности с указанием номера листа нетрудоспособности и периода нетрудоспособности, регистрация прикрепления на территории обслуживания пациента – дата и признак прикрепления, информация о выписанных и отпущенных лекарственных средствах и изделиях медицинского назначения, информация о наличии льгот (по категориям), о документах, подтверждающих право</w:t>
      </w:r>
      <w:proofErr w:type="gramEnd"/>
      <w:r>
        <w:rPr>
          <w:sz w:val="22"/>
          <w:szCs w:val="22"/>
        </w:rPr>
        <w:t xml:space="preserve"> на льготу и право на льготное лекарственное обеспечение, дата и причина смерти гражданина в случае его смерти;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предоставление персональных данных </w:t>
      </w:r>
      <w:r>
        <w:rPr>
          <w:sz w:val="22"/>
          <w:szCs w:val="22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распространение персональных данных </w:t>
      </w:r>
      <w:r>
        <w:rPr>
          <w:sz w:val="22"/>
          <w:szCs w:val="22"/>
        </w:rPr>
        <w:t xml:space="preserve">– действия, направленные на раскрытие персональных данных неопределенному кругу лиц; </w:t>
      </w:r>
    </w:p>
    <w:p w:rsidR="00EF63FA" w:rsidRDefault="00EF63FA" w:rsidP="00EF63FA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уничтожение персональных данных </w:t>
      </w:r>
      <w:r>
        <w:rPr>
          <w:sz w:val="22"/>
          <w:szCs w:val="22"/>
        </w:rPr>
        <w:t xml:space="preserve"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Персональные данные работника.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состав персональных данных работников Учреждения входят документы, содержащие информацию о паспортных данных, образовании, отношении к воинской обязанности, семейном положении, месте жительства, а также о предыдущих местах их работы.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 Обработка персональных данных работника осуществляется на основании его письменного согласия, за исключением случаев, прямо предусмотренных действующим законодательством РФ.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 Комплект документов, сопровождающий процесс оформления трудовых отношений работника в Учреждение при его приеме, переводе и увольнении.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3.3.1 Информация, представляемая работником при поступлении на работу в Учреждение,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паспорт или иной документ, удостоверяющий личность;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страховое свидетельство государственного пенсионного страхования;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документы воинского учета – для военнообязанных и лиц, подлежащих воинскому учету;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свидетельство о присвоении ИНН (при его наличии у работника).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3.3.2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оформлении работника в Учреждение работником кадрового органа заполняется унифицированная форма Т-2 «Личная карточка работника», в которой отражаются следующие анкетные и биографические данные работника: </w:t>
      </w:r>
    </w:p>
    <w:p w:rsidR="00EF63FA" w:rsidRDefault="00EF63FA" w:rsidP="00EF63F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общие сведения (Ф.И.О. работника, дата рождения, место рождения, гражданство, образование, профессия, стаж работы, состояние в браке, паспортные данные); </w:t>
      </w:r>
      <w:proofErr w:type="gramEnd"/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сведения о воинском учете;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данные о приеме на работу;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дальнейшем в личную карточку вносятся: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сведения о переводах на другую работу;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сведения об аттестации;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сведения о повышении квалификации;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сведения о профессиональной переподготовке;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сведения о наградах (поощрениях), почетных званиях;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сведения об отпусках;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сведения о социальных льготах;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сведения о месте жительства и контактных телефонах.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3.3.3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кадровом органе создаются и хранятся следующие группы документов, содержащие данные о работниках в единичном или сводном виде.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копии отчетов, направляемых в государственные органы статистики, налоговые инспекции, вышестоящие органы управления и другие учреждения).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 Работник, как субъект персональных данных, имеет право на получение сведений: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об операторе, о месте нахождения оператора,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о налич</w:t>
      </w:r>
      <w:proofErr w:type="gramStart"/>
      <w:r>
        <w:rPr>
          <w:sz w:val="22"/>
          <w:szCs w:val="22"/>
        </w:rPr>
        <w:t>ии у о</w:t>
      </w:r>
      <w:proofErr w:type="gramEnd"/>
      <w:r>
        <w:rPr>
          <w:sz w:val="22"/>
          <w:szCs w:val="22"/>
        </w:rPr>
        <w:t xml:space="preserve">ператора персональных данных, относящихся к соответствующему субъекту персональных данных, </w:t>
      </w:r>
    </w:p>
    <w:p w:rsidR="00EF63FA" w:rsidRDefault="00EF63FA" w:rsidP="00EF63FA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на подтверждение факта обработки персональных данных оператором, а также цели такой обработки;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 способах обработки персональных данных, применяемые оператором;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 лицах, которые имеют доступ к персональным данным или которым может быть предоставлен такой доступ;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 перечне обрабатываемых персональных данных и источник их получения;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 сроках обработки персональных данных, в том числе сроки их хранения;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 том, какие юридические последствия для субъекта персональных данных может повлечь за собой обработка его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 ознакомление с персональными данными, за исключением случая, когда предоставление персональных данных нарушает конституционные права и свободы других лиц.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3.5 Работник имеет право: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доступа к своим персональным данным при личном обращении к представителю Учреждения при наличии паспорта;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доступа к своим персональным данным при направлении письменного запроса, который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 и собственноручную подпись субъекта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оформить доверенность на право доступа к его персональным данным;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принимать предусмотренные законом меры по защите своих прав.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Персональные данные пациентов.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состав персональных данных пациентов Учреждения входят документы, содержащие информацию о паспортных данных, страховом полисе ОМС, амбулаторная карта больного, а так же иные документы сопровождающие оказание медицинских услуг.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4.2. Получение персональных данных пациента преимущественно осуществляется путем представления пациентом письменного согласия на обработку персональных данных, за исключением случаев прямо предусмотренных действующим законодательством РФ. В случае недееспособности пациента или не достижения пациентом возраста 15 лет согласие на обработку его персональных данных дает в письменной форме его законный представитель. В случае смерти пациента согласие на обработку его персональных данных дают в письменной форме наследники пациента, если такое согласие не было дано пациентом при его жизни.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 Пациент, как субъект персональных данных, в том числе специальной категории персональных данных, имеет право на получение сведений: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об операторе, о месте нахождения оператора,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о налич</w:t>
      </w:r>
      <w:proofErr w:type="gramStart"/>
      <w:r>
        <w:rPr>
          <w:sz w:val="22"/>
          <w:szCs w:val="22"/>
        </w:rPr>
        <w:t>ии у о</w:t>
      </w:r>
      <w:proofErr w:type="gramEnd"/>
      <w:r>
        <w:rPr>
          <w:sz w:val="22"/>
          <w:szCs w:val="22"/>
        </w:rPr>
        <w:t xml:space="preserve">ператора персональных данных, относящихся к соответствующему субъекту персональных данных,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 подтверждение факта обработки персональных данных оператором, а также цели такой обработки;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 способах обработки персональных данных, применяемые оператором;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 лицах, которые имеют доступ к персональным данным или которым может быть предоставлен такой доступ;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 перечне обрабатываемых персональных данных и источник их получения;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 сроках обработки персональных данных, в том числе сроки их хранения;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 том, какие юридические последствия для субъекта персональных данных может повлечь за собой обработка его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 ознакомление с персональными данными, за исключением случая, когда предоставление персональных данных нарушает конституционные права и свободы других лиц.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4.4 Пациент имеет право: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:rsidR="00EF63FA" w:rsidRDefault="00EF63FA" w:rsidP="00EF63FA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доступа к своим Персональным данным при личном обращении к представителю Оператора при наличии паспорта;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доступа к своим Персональным данным при направлении письменного запроса, который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 и собственноручную подпись субъекта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оформить доверенность на право доступа к его персональным данным;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принимать предусмотренные законом меры по защите своих прав.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4.5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приеме к врачу пациент представляет следующие документы, содержащие персональные данные о себе: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паспорт или иной документ, удостоверяющий личность, гражданство;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страховой полис обязательного медицинского страхования;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 отдельных случаях с учетом специфики </w:t>
      </w:r>
      <w:proofErr w:type="gramStart"/>
      <w:r>
        <w:rPr>
          <w:sz w:val="22"/>
          <w:szCs w:val="22"/>
        </w:rPr>
        <w:t>обследования</w:t>
      </w:r>
      <w:proofErr w:type="gramEnd"/>
      <w:r>
        <w:rPr>
          <w:sz w:val="22"/>
          <w:szCs w:val="22"/>
        </w:rPr>
        <w:t xml:space="preserve"> в учреждение здравоохранения действующим законодательством РФ может предусматриваться необходимость предъявления дополнительных документов.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Сбор, обработка и хранение персональных данных.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се персональные данные субъекта следует получать у него самого. Информация о персональных данных субъекта предоставляется оператору субъектом устно, либо путем заполнения личных карточек формы Т-2 для работников (медицинских карт для пациентов), которые хранятся в личном деле в отделе кадров (регистратуре/архиве). Если персональные данные </w:t>
      </w:r>
      <w:proofErr w:type="gramStart"/>
      <w:r>
        <w:rPr>
          <w:sz w:val="22"/>
          <w:szCs w:val="22"/>
        </w:rPr>
        <w:t>субъекта</w:t>
      </w:r>
      <w:proofErr w:type="gramEnd"/>
      <w:r>
        <w:rPr>
          <w:sz w:val="22"/>
          <w:szCs w:val="22"/>
        </w:rPr>
        <w:t xml:space="preserve"> возможно получить только у третьей стороны, то субъект должен быть уведомлен об этом и от него должно быть получено письменное согласие (либо письменный отказ). В письменном уведомлении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 (например, оформление запроса в медицинское учреждение о прохождении обследования и лечения и т.п.) и последствиях отказа субъекта дать письменное согласие на их получение. </w:t>
      </w:r>
      <w:proofErr w:type="gramStart"/>
      <w:r>
        <w:rPr>
          <w:sz w:val="22"/>
          <w:szCs w:val="22"/>
        </w:rPr>
        <w:t xml:space="preserve">Во исполнение требований ч. 5 ст. 18 Федерального закона 152-ФЗ «О персональных данных» в редакции от 21 июля 2014 г. № 242-ФЗ, при сборе персональных данных пациентов и работников, в том числе посредством информационно-телекоммуникационной сети "Интернет", учреждение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 </w:t>
      </w:r>
      <w:proofErr w:type="gramEnd"/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 Учреждение не имеет права получать и обрабатывать персональные данные субъекта о его расовой, национальной принадлежности, политических взглядах, религиозных или философских убеждениях.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5.3 Обработка персональных данных должна осуществляться на основе принципов: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обработка персональных данных должна осуществляться на законной и справедливой основе;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не допускается объединение баз данных, содержащих персональные данные, обработка которых осуществляется в целях, несовместимых между собой;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обработке подлежат только персональные данные, которые отвечают целям их обработки;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sz w:val="22"/>
          <w:szCs w:val="22"/>
        </w:rPr>
        <w:t>выгодоприобретателем</w:t>
      </w:r>
      <w:proofErr w:type="spellEnd"/>
      <w:r>
        <w:rPr>
          <w:sz w:val="22"/>
          <w:szCs w:val="22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</w:t>
      </w:r>
    </w:p>
    <w:p w:rsidR="00EF63FA" w:rsidRDefault="00EF63FA" w:rsidP="00EF63FA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5.3 Согласие субъекта персональных данных не требуется в случаях, определенных Федеральным законом от 27 июля 2006 года № 152-ФЗ «О персональных данных» в пунктах 2-11 части 1 статьи 6, части 2 статьи 10 и части 2 статьи 11, в том числе: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обработка персональных данных осуществляется на основании федерального закона, устанавливающего цель, условия получения персональных данных и круг субъектов, персональные данные которых подлежат обработке, а также определяющего полномочия Учреждения;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остальных случаях при обработке персональных данных необходимо руководствоваться ст. 6, 9-11 Федерального закона от 27 июля 2006 № 152-ФЗ.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5.4 Письменное согласие субъекта на обработку своих персональных данных должно включать в себя: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наименование и адрес Учреждения, получающего согласие субъекта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цель обработки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перечень персональных данных, на обработку которых дается согласие субъекта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наименование и адрес лица, осуществляющего обработку персональных данных по поручению Учреждения, если обработка будет поручена такому лицу;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срок, в течение которого действует согласие, а также способ его отзыва, если иное не установлено федеральным законом;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подпись.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5.5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 xml:space="preserve">апрещается требовать от лица, поступающего на работу (или прием), документы помимо предусмотренных Трудовым кодексом РФ, иными федеральными законами, указами Президента Российской Федерации и постановлениями Правительства Российской Федерации.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5.6 Персональные данные субъектов хранятся в электронных базах данных и на бумажных носителях в помещении отдела кадров (регистратуре). Для этого используются специально оборудованные шкафы и сейфы. Личные дела уволенных (прошедших обследование, лечение) субъектов хранятся в архиве Учреждения.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5.7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должность, подразделение, служебные телефоны и адрес электронной почты.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5.8 Сведения о начислении и выплате заработной платы работникам Учреждения хранятся в электронных базах данных и на бумажных носителях в помещении управления экономики и бухгалтерского учета. По истечении сроков хранения, установленных законодательством РФ, данные сведения передаются в архив Учреждения.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5.9 Конкретные обязанности по ведению, хранению личных дел субъектов, заполнению, хранению и выдаче трудовых книжек, иных документов, отражающих персональные данные субъектов, возлагается на работников отдела кадров и регистратуры, а по хранению личных дел уволенных (обследованных, пролеченных) субъектов – на работников архива и закрепляются в должностных инструкциях.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5.10 Персональные данные пациентов хранятся в электронных базах данных, которые могут быть подключены к локальной сети организации, а так же на бумажных носителях.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5.11 Доступ к электронным базам данных ограничен паролем. Возможна передача персональных данных пациентов между структурными подразделениями с использованием учтенных съемных носителей или по внутренней сети Учреждения с использованием технических и программных средств защиты информации, с доступом только для работников Учреждения, допущенных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EF63FA" w:rsidRDefault="00EF63FA" w:rsidP="00EF63FA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работе с персональными данными пациентов  и только в объеме, необходимом данным работникам для выполнения ими своих должностных обязанностей.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5.12 Бумажными носителями персональных данных являются: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медицинская карта амбулаторного больного, которая заводится на каждого обратившегося в Учреждение за оказанием медицинском помощи при первом обращении и хранится в регистратуре Учреждения. Медицинская карта передается врачам-специалистам Учреждения при личном обращении пациента в Учреждение, по окончании приема медицинская карта сдается медсестрой,  врачом-специалистом в регистратуру Учреждения;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журналы и другие формы медицинской документации, содержащие персональные данные пациентов, оформляются и хранятся в регистратуре, кабинетах врачей Учреждения в соответствии с требованиями действующих приказов.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прочие документы, используемые при оказании медицинской помощи и содержащие персональные данные пациентов (акты, направления, договоры, квитанции и пр.), после оформления передаются работнику, допущенному к работе с персональными данными, в должностные обязанности которого входит обработка этих данных.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Хранение оконченных производством документов, содержащих персональные данные пациентов, осуществляется в архиве Учреждения.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5.10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5.11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получении сведений, составляющих персональные данные субъектов заинтересованные лица имеют право получать только те персональные данные, которые необходимы для выполнения конкретных функций и заданий.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Передача персональных данных субъектов персональных данных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6.1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передаче персональных данных субъектов сотрудники Учреждения, имеющие доступ к персональным данным, должны соблюдать следующие требования: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6.1.1</w:t>
      </w:r>
      <w:proofErr w:type="gramStart"/>
      <w:r>
        <w:rPr>
          <w:sz w:val="22"/>
          <w:szCs w:val="22"/>
        </w:rPr>
        <w:t xml:space="preserve"> Н</w:t>
      </w:r>
      <w:proofErr w:type="gramEnd"/>
      <w:r>
        <w:rPr>
          <w:sz w:val="22"/>
          <w:szCs w:val="22"/>
        </w:rPr>
        <w:t xml:space="preserve">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других случаях, предусмотренных Трудовым кодексом РФ или иными федеральными законами.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6.1.2</w:t>
      </w:r>
      <w:proofErr w:type="gramStart"/>
      <w:r>
        <w:rPr>
          <w:sz w:val="22"/>
          <w:szCs w:val="22"/>
        </w:rPr>
        <w:t xml:space="preserve"> Н</w:t>
      </w:r>
      <w:proofErr w:type="gramEnd"/>
      <w:r>
        <w:rPr>
          <w:sz w:val="22"/>
          <w:szCs w:val="22"/>
        </w:rPr>
        <w:t xml:space="preserve">е сообщать персональные данные субъекта в коммерческих целях без его письменного согласия.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6.1.3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6.1.4</w:t>
      </w:r>
      <w:proofErr w:type="gramStart"/>
      <w:r>
        <w:rPr>
          <w:sz w:val="22"/>
          <w:szCs w:val="22"/>
        </w:rPr>
        <w:t xml:space="preserve"> Р</w:t>
      </w:r>
      <w:proofErr w:type="gramEnd"/>
      <w:r>
        <w:rPr>
          <w:sz w:val="22"/>
          <w:szCs w:val="22"/>
        </w:rPr>
        <w:t xml:space="preserve">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 субъектов, которые необходимы для выполнения конкретных функций.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Защита персональных данных.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7.1 Защита персональных данных в Учреждении представляет собой принятие правовых, организационных и технических мер, направленных на:                                                                                      -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соблюдение конфиденциальности информации ограниченного доступа;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реализацию права на доступ к информации.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7.2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целях обеспечения безопасности персональных данных при их обработке в информационных системах Учреждения: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помещения, в которых ведется работа с персональными данными,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лиц;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доступ к информации в электронном виде должен осуществляться с использованием парольной защиты, а в информационных системах персональных данных - с использованием средств автоматизации в соответствии с нормативными документами; </w:t>
      </w:r>
    </w:p>
    <w:p w:rsidR="00EF63FA" w:rsidRDefault="00EF63FA" w:rsidP="00EF63F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7.3 Обеспечение безопасности персональных данных в информационных системах персональных данных осуществляется в соответствии с требованиями ст. 19 Федерального закона от 27 июля 2006 года № 152-ФЗ «О персональных данных», Требованиями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2012г. №1119, нормативными и руководящими документами уполномоченных федеральных органов исполнительной власти. </w:t>
      </w:r>
      <w:proofErr w:type="gramEnd"/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7.4 Мероприятия по обеспечению безопасности персональных данных проводятся в соответствии с «Составом и содержанием организационным и технических мер по обеспечению безопасности персональных данных при их обработке в информационных системах персональных данных», утвержденных приказом ФСТЭК России от 18.02.2013 № 21. </w:t>
      </w:r>
    </w:p>
    <w:p w:rsidR="00EF63FA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7.5. Обеспечение безопасности персональных данных в информационных системах персональных данных без использования средств автоматизации осуществляется в соответствии с требованиями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687. </w:t>
      </w:r>
    </w:p>
    <w:p w:rsidR="00EF63FA" w:rsidRPr="00360B13" w:rsidRDefault="00EF63FA" w:rsidP="00EF63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Pr="00360B13">
        <w:rPr>
          <w:sz w:val="22"/>
          <w:szCs w:val="22"/>
        </w:rPr>
        <w:t xml:space="preserve">.6. Сотрудники Учреждения, имеющие доступ к персональным данным, обязаны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 </w:t>
      </w:r>
    </w:p>
    <w:p w:rsidR="00EF63FA" w:rsidRPr="00360B13" w:rsidRDefault="00EF63FA" w:rsidP="00EF63FA">
      <w:pPr>
        <w:pStyle w:val="Default"/>
        <w:rPr>
          <w:sz w:val="22"/>
          <w:szCs w:val="22"/>
        </w:rPr>
      </w:pPr>
      <w:r w:rsidRPr="00360B13">
        <w:rPr>
          <w:b/>
          <w:bCs/>
          <w:sz w:val="22"/>
          <w:szCs w:val="22"/>
        </w:rPr>
        <w:t xml:space="preserve">VIII. Ответственность за нарушение норм, регулирующих обработку и защиту персональных данных работников </w:t>
      </w:r>
    </w:p>
    <w:p w:rsidR="00EF63FA" w:rsidRPr="00360B13" w:rsidRDefault="00EF63FA" w:rsidP="00EF63FA">
      <w:pPr>
        <w:pStyle w:val="a3"/>
        <w:tabs>
          <w:tab w:val="center" w:pos="4770"/>
        </w:tabs>
        <w:rPr>
          <w:rFonts w:ascii="Times New Roman" w:hAnsi="Times New Roman"/>
        </w:rPr>
      </w:pPr>
      <w:r w:rsidRPr="00360B13">
        <w:rPr>
          <w:rFonts w:ascii="Times New Roman" w:hAnsi="Times New Roman"/>
          <w:sz w:val="22"/>
          <w:szCs w:val="22"/>
        </w:rPr>
        <w:t>8.1.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действующим российским законодательством.</w:t>
      </w:r>
    </w:p>
    <w:p w:rsidR="006226F2" w:rsidRDefault="006226F2"/>
    <w:sectPr w:rsidR="006226F2" w:rsidSect="00704B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63FA"/>
    <w:rsid w:val="006226F2"/>
    <w:rsid w:val="00742842"/>
    <w:rsid w:val="00E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F63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EF63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F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4386</Words>
  <Characters>25006</Characters>
  <Application>Microsoft Office Word</Application>
  <DocSecurity>0</DocSecurity>
  <Lines>208</Lines>
  <Paragraphs>58</Paragraphs>
  <ScaleCrop>false</ScaleCrop>
  <Company>Hewlett-Packard Company</Company>
  <LinksUpToDate>false</LinksUpToDate>
  <CharactersWithSpaces>29334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2022-02-15T12:35:00Z</dcterms:created>
  <dcterms:modified xsi:type="dcterms:W3CDTF">2022-02-15T12:35:00Z</dcterms:modified>
</cp:coreProperties>
</file>